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111B" w14:textId="30956886" w:rsidR="003C011A" w:rsidRDefault="003C011A" w:rsidP="00527C8D">
      <w:pPr>
        <w:spacing w:after="0"/>
        <w:rPr>
          <w:b/>
          <w:bCs/>
          <w:sz w:val="28"/>
          <w:szCs w:val="28"/>
        </w:rPr>
      </w:pPr>
      <w:r w:rsidRPr="00DF11E1">
        <w:rPr>
          <w:b/>
          <w:bCs/>
          <w:noProof/>
          <w:sz w:val="36"/>
          <w:szCs w:val="36"/>
        </w:rPr>
        <mc:AlternateContent>
          <mc:Choice Requires="wps">
            <w:drawing>
              <wp:anchor distT="45720" distB="45720" distL="114300" distR="114300" simplePos="0" relativeHeight="251659264" behindDoc="0" locked="0" layoutInCell="1" allowOverlap="1" wp14:anchorId="62C3A92F" wp14:editId="073E4D24">
                <wp:simplePos x="0" y="0"/>
                <wp:positionH relativeFrom="margin">
                  <wp:align>right</wp:align>
                </wp:positionH>
                <wp:positionV relativeFrom="paragraph">
                  <wp:posOffset>11126</wp:posOffset>
                </wp:positionV>
                <wp:extent cx="2218055" cy="140462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404620"/>
                        </a:xfrm>
                        <a:prstGeom prst="rect">
                          <a:avLst/>
                        </a:prstGeom>
                        <a:solidFill>
                          <a:srgbClr val="FFFFFF"/>
                        </a:solidFill>
                        <a:ln w="9525">
                          <a:noFill/>
                          <a:miter lim="800000"/>
                          <a:headEnd/>
                          <a:tailEnd/>
                        </a:ln>
                      </wps:spPr>
                      <wps:txbx>
                        <w:txbxContent>
                          <w:p w14:paraId="33E8AD14" w14:textId="7C12B50A" w:rsidR="003C011A" w:rsidRPr="000606B1" w:rsidRDefault="003C011A" w:rsidP="003C011A">
                            <w:pPr>
                              <w:spacing w:after="0"/>
                            </w:pPr>
                            <w:bookmarkStart w:id="0" w:name="_Hlk151027045"/>
                            <w:bookmarkEnd w:id="0"/>
                            <w:r>
                              <w:rPr>
                                <w:noProof/>
                              </w:rPr>
                              <w:drawing>
                                <wp:inline distT="0" distB="0" distL="0" distR="0" wp14:anchorId="424C08A2" wp14:editId="46E6FEEE">
                                  <wp:extent cx="1959442" cy="455710"/>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959442" cy="45571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3A92F" id="_x0000_t202" coordsize="21600,21600" o:spt="202" path="m,l,21600r21600,l21600,xe">
                <v:stroke joinstyle="miter"/>
                <v:path gradientshapeok="t" o:connecttype="rect"/>
              </v:shapetype>
              <v:shape id="Textfeld 2" o:spid="_x0000_s1026" type="#_x0000_t202" style="position:absolute;margin-left:123.45pt;margin-top:.9pt;width:174.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" stroked="f">
                <v:textbox style="mso-fit-shape-to-text:t">
                  <w:txbxContent>
                    <w:p w14:paraId="33E8AD14" w14:textId="7C12B50A" w:rsidR="003C011A" w:rsidRPr="000606B1" w:rsidRDefault="003C011A" w:rsidP="003C011A">
                      <w:pPr>
                        <w:spacing w:after="0"/>
                      </w:pPr>
                      <w:bookmarkStart w:id="1" w:name="_Hlk151027045"/>
                      <w:bookmarkEnd w:id="1"/>
                      <w:r>
                        <w:rPr>
                          <w:noProof/>
                        </w:rPr>
                        <w:drawing>
                          <wp:inline distT="0" distB="0" distL="0" distR="0" wp14:anchorId="424C08A2" wp14:editId="46E6FEEE">
                            <wp:extent cx="1959442" cy="455710"/>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1959442" cy="455710"/>
                                    </a:xfrm>
                                    <a:prstGeom prst="rect">
                                      <a:avLst/>
                                    </a:prstGeom>
                                  </pic:spPr>
                                </pic:pic>
                              </a:graphicData>
                            </a:graphic>
                          </wp:inline>
                        </w:drawing>
                      </w:r>
                    </w:p>
                  </w:txbxContent>
                </v:textbox>
                <w10:wrap type="square" anchorx="margin"/>
              </v:shape>
            </w:pict>
          </mc:Fallback>
        </mc:AlternateContent>
      </w:r>
      <w:r w:rsidR="00527C8D">
        <w:rPr>
          <w:b/>
          <w:bCs/>
          <w:sz w:val="28"/>
          <w:szCs w:val="28"/>
        </w:rPr>
        <w:t>Preisblatt für Messstellenbetrieb Strom für</w:t>
      </w:r>
      <w:r w:rsidR="00527C8D">
        <w:rPr>
          <w:b/>
          <w:bCs/>
          <w:sz w:val="28"/>
          <w:szCs w:val="28"/>
        </w:rPr>
        <w:br/>
        <w:t>moderne Messeinrichtungen</w:t>
      </w:r>
    </w:p>
    <w:p w14:paraId="629EF3B7" w14:textId="0FEFDE3E" w:rsidR="00527C8D" w:rsidRPr="00527C8D" w:rsidRDefault="00527C8D" w:rsidP="00527C8D">
      <w:pPr>
        <w:spacing w:after="0"/>
        <w:rPr>
          <w:b/>
          <w:bCs/>
        </w:rPr>
      </w:pPr>
      <w:r w:rsidRPr="00527C8D">
        <w:rPr>
          <w:b/>
          <w:bCs/>
        </w:rPr>
        <w:t>(gültig ab 01.01.2024)</w:t>
      </w:r>
    </w:p>
    <w:p w14:paraId="33D5B95A" w14:textId="77777777" w:rsidR="00CF1830" w:rsidRPr="00190608" w:rsidRDefault="00CF1830" w:rsidP="003C011A">
      <w:pPr>
        <w:spacing w:after="0"/>
        <w:rPr>
          <w:sz w:val="16"/>
          <w:szCs w:val="16"/>
        </w:rPr>
      </w:pPr>
    </w:p>
    <w:p w14:paraId="06EE66C0" w14:textId="77777777" w:rsidR="005A541A" w:rsidRDefault="005A541A" w:rsidP="000606B1">
      <w:pPr>
        <w:spacing w:after="0"/>
      </w:pPr>
    </w:p>
    <w:p w14:paraId="2BF7DEBD" w14:textId="0E966297" w:rsidR="00527C8D" w:rsidRPr="00527C8D" w:rsidRDefault="00527C8D" w:rsidP="00527C8D">
      <w:pPr>
        <w:pStyle w:val="Listenabsatz"/>
        <w:numPr>
          <w:ilvl w:val="0"/>
          <w:numId w:val="4"/>
        </w:numPr>
        <w:spacing w:after="0" w:line="360" w:lineRule="auto"/>
        <w:rPr>
          <w:b/>
          <w:bCs/>
        </w:rPr>
      </w:pPr>
      <w:r w:rsidRPr="00527C8D">
        <w:rPr>
          <w:b/>
          <w:bCs/>
        </w:rPr>
        <w:t>Standardleistungen</w:t>
      </w:r>
    </w:p>
    <w:p w14:paraId="589309BA" w14:textId="07C0B4F1" w:rsidR="00527C8D" w:rsidRDefault="00527C8D" w:rsidP="00527C8D">
      <w:pPr>
        <w:spacing w:after="0" w:line="360" w:lineRule="auto"/>
      </w:pPr>
      <w:r>
        <w:t>Das Messtellenbetriebsgesetz (</w:t>
      </w:r>
      <w:proofErr w:type="spellStart"/>
      <w:r>
        <w:t>MsbG</w:t>
      </w:r>
      <w:proofErr w:type="spellEnd"/>
      <w:r>
        <w:t>) sieht für grundzuständige Messstellenbetreiber folgende Preisobergrenzen für den Messstellenbetrieb vor:</w:t>
      </w:r>
    </w:p>
    <w:tbl>
      <w:tblPr>
        <w:tblStyle w:val="Gitternetztabelle4Akzent2"/>
        <w:tblW w:w="0" w:type="auto"/>
        <w:tblLook w:val="04A0" w:firstRow="1" w:lastRow="0" w:firstColumn="1" w:lastColumn="0" w:noHBand="0" w:noVBand="1"/>
      </w:tblPr>
      <w:tblGrid>
        <w:gridCol w:w="4815"/>
        <w:gridCol w:w="2410"/>
        <w:gridCol w:w="2119"/>
      </w:tblGrid>
      <w:tr w:rsidR="00551D53" w14:paraId="221BA0AA" w14:textId="77777777" w:rsidTr="00551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43DCEFD5" w14:textId="27ACA168" w:rsidR="00551D53" w:rsidRPr="00551D53" w:rsidRDefault="00551D53" w:rsidP="00527C8D">
            <w:pPr>
              <w:spacing w:line="360" w:lineRule="auto"/>
              <w:rPr>
                <w:b w:val="0"/>
                <w:bCs w:val="0"/>
              </w:rPr>
            </w:pPr>
            <w:r>
              <w:t xml:space="preserve">Letztverbraucher, Anlagenbetreiber gemäß </w:t>
            </w:r>
            <w:r>
              <w:br/>
              <w:t xml:space="preserve">§ 2 Nr. 1 </w:t>
            </w:r>
            <w:proofErr w:type="spellStart"/>
            <w:r>
              <w:t>MsbG</w:t>
            </w:r>
            <w:proofErr w:type="spellEnd"/>
          </w:p>
        </w:tc>
        <w:tc>
          <w:tcPr>
            <w:tcW w:w="4529" w:type="dxa"/>
            <w:gridSpan w:val="2"/>
          </w:tcPr>
          <w:p w14:paraId="572ADAE0" w14:textId="7C91C069" w:rsidR="00551D53" w:rsidRDefault="00551D53" w:rsidP="00527C8D">
            <w:pPr>
              <w:spacing w:line="360" w:lineRule="auto"/>
              <w:cnfStyle w:val="100000000000" w:firstRow="1" w:lastRow="0" w:firstColumn="0" w:lastColumn="0" w:oddVBand="0" w:evenVBand="0" w:oddHBand="0" w:evenHBand="0" w:firstRowFirstColumn="0" w:firstRowLastColumn="0" w:lastRowFirstColumn="0" w:lastRowLastColumn="0"/>
            </w:pPr>
            <w:r>
              <w:t>Messstellenbetrieb in €/Jahr je Messlokation</w:t>
            </w:r>
          </w:p>
        </w:tc>
      </w:tr>
      <w:tr w:rsidR="00551D53" w14:paraId="30677C93" w14:textId="77777777" w:rsidTr="00551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18EF52B5" w14:textId="77777777" w:rsidR="00551D53" w:rsidRDefault="00551D53" w:rsidP="00527C8D">
            <w:pPr>
              <w:spacing w:line="360" w:lineRule="auto"/>
            </w:pPr>
          </w:p>
        </w:tc>
        <w:tc>
          <w:tcPr>
            <w:tcW w:w="2410" w:type="dxa"/>
          </w:tcPr>
          <w:p w14:paraId="30449F07" w14:textId="00BD20A9" w:rsidR="00551D53" w:rsidRDefault="00551D53" w:rsidP="00551D53">
            <w:pPr>
              <w:spacing w:line="360" w:lineRule="auto"/>
              <w:jc w:val="center"/>
              <w:cnfStyle w:val="000000100000" w:firstRow="0" w:lastRow="0" w:firstColumn="0" w:lastColumn="0" w:oddVBand="0" w:evenVBand="0" w:oddHBand="1" w:evenHBand="0" w:firstRowFirstColumn="0" w:firstRowLastColumn="0" w:lastRowFirstColumn="0" w:lastRowLastColumn="0"/>
            </w:pPr>
            <w:r>
              <w:t>netto</w:t>
            </w:r>
            <w:r w:rsidRPr="00551D53">
              <w:rPr>
                <w:vertAlign w:val="superscript"/>
              </w:rPr>
              <w:t>1</w:t>
            </w:r>
          </w:p>
        </w:tc>
        <w:tc>
          <w:tcPr>
            <w:tcW w:w="2119" w:type="dxa"/>
          </w:tcPr>
          <w:p w14:paraId="5395AF00" w14:textId="492F2C1B" w:rsidR="00551D53" w:rsidRDefault="00551D53" w:rsidP="00551D53">
            <w:pPr>
              <w:spacing w:line="360" w:lineRule="auto"/>
              <w:jc w:val="center"/>
              <w:cnfStyle w:val="000000100000" w:firstRow="0" w:lastRow="0" w:firstColumn="0" w:lastColumn="0" w:oddVBand="0" w:evenVBand="0" w:oddHBand="1" w:evenHBand="0" w:firstRowFirstColumn="0" w:firstRowLastColumn="0" w:lastRowFirstColumn="0" w:lastRowLastColumn="0"/>
            </w:pPr>
            <w:r>
              <w:t>brutto</w:t>
            </w:r>
            <w:r w:rsidRPr="00551D53">
              <w:rPr>
                <w:vertAlign w:val="superscript"/>
              </w:rPr>
              <w:t>2</w:t>
            </w:r>
          </w:p>
        </w:tc>
      </w:tr>
      <w:tr w:rsidR="00551D53" w14:paraId="5FDF56B6" w14:textId="77777777" w:rsidTr="00551D53">
        <w:tc>
          <w:tcPr>
            <w:cnfStyle w:val="001000000000" w:firstRow="0" w:lastRow="0" w:firstColumn="1" w:lastColumn="0" w:oddVBand="0" w:evenVBand="0" w:oddHBand="0" w:evenHBand="0" w:firstRowFirstColumn="0" w:firstRowLastColumn="0" w:lastRowFirstColumn="0" w:lastRowLastColumn="0"/>
            <w:tcW w:w="4815" w:type="dxa"/>
          </w:tcPr>
          <w:p w14:paraId="0D22EA9F" w14:textId="3E0F58C3" w:rsidR="00551D53" w:rsidRDefault="00551D53" w:rsidP="00527C8D">
            <w:pPr>
              <w:spacing w:line="360" w:lineRule="auto"/>
            </w:pPr>
            <w:r>
              <w:t>Moderne Messeinrichtung</w:t>
            </w:r>
          </w:p>
        </w:tc>
        <w:tc>
          <w:tcPr>
            <w:tcW w:w="2410" w:type="dxa"/>
          </w:tcPr>
          <w:p w14:paraId="0F8F99BA" w14:textId="6B987BA3" w:rsidR="00551D53" w:rsidRDefault="00551D53" w:rsidP="00551D53">
            <w:pPr>
              <w:spacing w:line="360" w:lineRule="auto"/>
              <w:jc w:val="center"/>
              <w:cnfStyle w:val="000000000000" w:firstRow="0" w:lastRow="0" w:firstColumn="0" w:lastColumn="0" w:oddVBand="0" w:evenVBand="0" w:oddHBand="0" w:evenHBand="0" w:firstRowFirstColumn="0" w:firstRowLastColumn="0" w:lastRowFirstColumn="0" w:lastRowLastColumn="0"/>
            </w:pPr>
            <w:r>
              <w:t>16,81</w:t>
            </w:r>
          </w:p>
        </w:tc>
        <w:tc>
          <w:tcPr>
            <w:tcW w:w="2119" w:type="dxa"/>
          </w:tcPr>
          <w:p w14:paraId="13091E62" w14:textId="0B517059" w:rsidR="00551D53" w:rsidRDefault="00551D53" w:rsidP="00551D53">
            <w:pPr>
              <w:spacing w:line="360" w:lineRule="auto"/>
              <w:jc w:val="center"/>
              <w:cnfStyle w:val="000000000000" w:firstRow="0" w:lastRow="0" w:firstColumn="0" w:lastColumn="0" w:oddVBand="0" w:evenVBand="0" w:oddHBand="0" w:evenHBand="0" w:firstRowFirstColumn="0" w:firstRowLastColumn="0" w:lastRowFirstColumn="0" w:lastRowLastColumn="0"/>
            </w:pPr>
            <w:r>
              <w:t>20,00</w:t>
            </w:r>
          </w:p>
        </w:tc>
      </w:tr>
    </w:tbl>
    <w:p w14:paraId="604C32DF" w14:textId="77777777" w:rsidR="00527C8D" w:rsidRDefault="00527C8D" w:rsidP="00527C8D">
      <w:pPr>
        <w:spacing w:after="0" w:line="360" w:lineRule="auto"/>
      </w:pPr>
    </w:p>
    <w:p w14:paraId="05A31DEC" w14:textId="73672CE6" w:rsidR="00527C8D" w:rsidRDefault="00527C8D" w:rsidP="00527C8D">
      <w:pPr>
        <w:spacing w:after="0" w:line="360" w:lineRule="auto"/>
      </w:pPr>
      <w:r>
        <w:t xml:space="preserve">Der Preis beinhaltet die jährliche Bereitstellung der Messwerte ohne Preiskomponenten für Zusatzleistungen. </w:t>
      </w:r>
    </w:p>
    <w:p w14:paraId="627A828A" w14:textId="77777777" w:rsidR="00551D53" w:rsidRDefault="00551D53" w:rsidP="00527C8D">
      <w:pPr>
        <w:spacing w:after="0" w:line="360" w:lineRule="auto"/>
      </w:pPr>
    </w:p>
    <w:p w14:paraId="2394983E" w14:textId="6652467F" w:rsidR="00527C8D" w:rsidRDefault="00527C8D" w:rsidP="00527C8D">
      <w:pPr>
        <w:spacing w:after="0" w:line="360" w:lineRule="auto"/>
      </w:pPr>
      <w:r>
        <w:t xml:space="preserve">Die moderne Messeinrichtung an der Messlokation des Kunden dient zur Ermittlung der entnommenen und eingespeisten Energiemengen. </w:t>
      </w:r>
      <w:r w:rsidR="008F00E6">
        <w:t>Die erfassten Werte dienen der Abrechnung des Netzentgeltes und der Energiemengenbilanzierung gegenüber den betreffenden Marktpartnern. Die moderne Messeinrichtung muss den eichgesetzlichen Vorschriften genügen. Sie steht im Eigentum der Stadtwerke Schwarzenberg GmbH (SWSZB).</w:t>
      </w:r>
    </w:p>
    <w:p w14:paraId="3562DECC" w14:textId="77777777" w:rsidR="00551D53" w:rsidRDefault="00551D53" w:rsidP="00527C8D">
      <w:pPr>
        <w:spacing w:after="0" w:line="360" w:lineRule="auto"/>
      </w:pPr>
    </w:p>
    <w:p w14:paraId="0295F76A" w14:textId="2E6CCB34" w:rsidR="008F00E6" w:rsidRDefault="008F00E6" w:rsidP="00527C8D">
      <w:pPr>
        <w:spacing w:after="0" w:line="360" w:lineRule="auto"/>
      </w:pPr>
      <w:r>
        <w:t>Der Zyklus der Messung ist vom Messstellenbetreiber festgelegt.</w:t>
      </w:r>
    </w:p>
    <w:p w14:paraId="7722E027" w14:textId="77777777" w:rsidR="00551D53" w:rsidRDefault="00551D53" w:rsidP="00527C8D">
      <w:pPr>
        <w:spacing w:after="0" w:line="360" w:lineRule="auto"/>
      </w:pPr>
    </w:p>
    <w:p w14:paraId="383A3D6C" w14:textId="11E39FDF" w:rsidR="008F00E6" w:rsidRDefault="008F00E6" w:rsidP="00527C8D">
      <w:pPr>
        <w:spacing w:after="0" w:line="360" w:lineRule="auto"/>
      </w:pPr>
      <w:r>
        <w:t xml:space="preserve">Die Standardleistung umfasst die Durchführung des Messstellenbetriebs gemäß § 3 </w:t>
      </w:r>
      <w:proofErr w:type="spellStart"/>
      <w:r>
        <w:t>MsbG</w:t>
      </w:r>
      <w:proofErr w:type="spellEnd"/>
      <w:r>
        <w:t>. Sie beinhaltet den Einbau, den Betrieb und die Wartung der modernen Messeinrichtung sowie die eichrechtskonforme Messung der entnommenen, verbrauchten und eingespeisten Energiemengen einschließlich der Messwertaufbereitung. Die Standardleistung beinhaltet weiterhin die form- und fristgerechte Datenübertragung der jährlichen Jahresarbeitswerte im Turnus des Messstellenbetreibers der SWSZB.</w:t>
      </w:r>
    </w:p>
    <w:p w14:paraId="57F9029D" w14:textId="77777777" w:rsidR="00527C8D" w:rsidRDefault="00527C8D" w:rsidP="00527C8D">
      <w:pPr>
        <w:spacing w:after="0" w:line="360" w:lineRule="auto"/>
      </w:pPr>
    </w:p>
    <w:p w14:paraId="24F3BB36" w14:textId="77777777" w:rsidR="00551D53" w:rsidRDefault="00551D53" w:rsidP="00527C8D">
      <w:pPr>
        <w:spacing w:after="0" w:line="360" w:lineRule="auto"/>
      </w:pPr>
    </w:p>
    <w:p w14:paraId="04773681" w14:textId="77777777" w:rsidR="00551D53" w:rsidRDefault="00551D53" w:rsidP="00527C8D">
      <w:pPr>
        <w:spacing w:after="0" w:line="360" w:lineRule="auto"/>
      </w:pPr>
    </w:p>
    <w:p w14:paraId="0298697C" w14:textId="77777777" w:rsidR="00551D53" w:rsidRDefault="00551D53" w:rsidP="00527C8D">
      <w:pPr>
        <w:spacing w:after="0" w:line="360" w:lineRule="auto"/>
      </w:pPr>
    </w:p>
    <w:p w14:paraId="7EDC50AE" w14:textId="77777777" w:rsidR="00551D53" w:rsidRDefault="00551D53" w:rsidP="00527C8D">
      <w:pPr>
        <w:spacing w:after="0" w:line="360" w:lineRule="auto"/>
      </w:pPr>
    </w:p>
    <w:p w14:paraId="37118C7F" w14:textId="77777777" w:rsidR="00551D53" w:rsidRDefault="00551D53" w:rsidP="00527C8D">
      <w:pPr>
        <w:spacing w:after="0" w:line="360" w:lineRule="auto"/>
      </w:pPr>
    </w:p>
    <w:p w14:paraId="5264BEA0" w14:textId="77777777" w:rsidR="00551D53" w:rsidRDefault="00551D53" w:rsidP="00527C8D">
      <w:pPr>
        <w:spacing w:after="0" w:line="360" w:lineRule="auto"/>
      </w:pPr>
    </w:p>
    <w:p w14:paraId="4503EAB8" w14:textId="77777777" w:rsidR="00551D53" w:rsidRDefault="00551D53" w:rsidP="00527C8D">
      <w:pPr>
        <w:spacing w:after="0" w:line="360" w:lineRule="auto"/>
      </w:pPr>
    </w:p>
    <w:p w14:paraId="0332B4CA" w14:textId="77777777" w:rsidR="00E72EE6" w:rsidRDefault="00E72EE6" w:rsidP="00DF13AA">
      <w:pPr>
        <w:spacing w:after="0" w:line="360" w:lineRule="auto"/>
        <w:jc w:val="right"/>
      </w:pPr>
    </w:p>
    <w:p w14:paraId="17DA3AC6" w14:textId="77777777" w:rsidR="00E72EE6" w:rsidRDefault="00E72EE6" w:rsidP="00527C8D">
      <w:pPr>
        <w:spacing w:after="0" w:line="360" w:lineRule="auto"/>
      </w:pPr>
    </w:p>
    <w:p w14:paraId="4E04E25A" w14:textId="778C9977" w:rsidR="00527C8D" w:rsidRPr="00527C8D" w:rsidRDefault="00527C8D" w:rsidP="00527C8D">
      <w:pPr>
        <w:pStyle w:val="Listenabsatz"/>
        <w:numPr>
          <w:ilvl w:val="0"/>
          <w:numId w:val="4"/>
        </w:numPr>
        <w:spacing w:after="0" w:line="360" w:lineRule="auto"/>
        <w:rPr>
          <w:b/>
          <w:bCs/>
        </w:rPr>
      </w:pPr>
      <w:r w:rsidRPr="00527C8D">
        <w:rPr>
          <w:b/>
          <w:bCs/>
        </w:rPr>
        <w:t>Zusatzleistungen</w:t>
      </w:r>
    </w:p>
    <w:p w14:paraId="3C5519E4" w14:textId="17E9BBA1" w:rsidR="00527C8D" w:rsidRDefault="00DF13AA" w:rsidP="00527C8D">
      <w:pPr>
        <w:spacing w:after="0" w:line="360" w:lineRule="auto"/>
      </w:pPr>
      <w:r>
        <w:t xml:space="preserve">Derzeit werden folgende Zusatzleistungen gemäß § 34 Abs. 3 </w:t>
      </w:r>
      <w:proofErr w:type="spellStart"/>
      <w:r>
        <w:t>MsbG</w:t>
      </w:r>
      <w:proofErr w:type="spellEnd"/>
      <w:r>
        <w:t xml:space="preserve"> angeboten:</w:t>
      </w:r>
    </w:p>
    <w:tbl>
      <w:tblPr>
        <w:tblStyle w:val="Gitternetztabelle4Akzent2"/>
        <w:tblW w:w="0" w:type="auto"/>
        <w:tblLook w:val="04A0" w:firstRow="1" w:lastRow="0" w:firstColumn="1" w:lastColumn="0" w:noHBand="0" w:noVBand="1"/>
      </w:tblPr>
      <w:tblGrid>
        <w:gridCol w:w="4815"/>
        <w:gridCol w:w="2410"/>
        <w:gridCol w:w="2119"/>
      </w:tblGrid>
      <w:tr w:rsidR="00DF13AA" w14:paraId="5B75ABF4" w14:textId="77777777" w:rsidTr="00574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5A6411DE" w14:textId="456B177C" w:rsidR="00DF13AA" w:rsidRPr="00551D53" w:rsidRDefault="00DF13AA" w:rsidP="0057496C">
            <w:pPr>
              <w:spacing w:line="360" w:lineRule="auto"/>
              <w:rPr>
                <w:b w:val="0"/>
                <w:bCs w:val="0"/>
              </w:rPr>
            </w:pPr>
            <w:r>
              <w:t>Zusatzleistungen</w:t>
            </w:r>
          </w:p>
        </w:tc>
        <w:tc>
          <w:tcPr>
            <w:tcW w:w="4529" w:type="dxa"/>
            <w:gridSpan w:val="2"/>
          </w:tcPr>
          <w:p w14:paraId="4C0E4B90" w14:textId="7A68BF66" w:rsidR="00DF13AA" w:rsidRDefault="00DF13AA" w:rsidP="00DF13AA">
            <w:pPr>
              <w:spacing w:line="360" w:lineRule="auto"/>
              <w:jc w:val="center"/>
              <w:cnfStyle w:val="100000000000" w:firstRow="1" w:lastRow="0" w:firstColumn="0" w:lastColumn="0" w:oddVBand="0" w:evenVBand="0" w:oddHBand="0" w:evenHBand="0" w:firstRowFirstColumn="0" w:firstRowLastColumn="0" w:lastRowFirstColumn="0" w:lastRowLastColumn="0"/>
            </w:pPr>
            <w:r>
              <w:t>in €/Jahr je Messlokation</w:t>
            </w:r>
          </w:p>
        </w:tc>
      </w:tr>
      <w:tr w:rsidR="00DF13AA" w14:paraId="1A63E6A3" w14:textId="77777777" w:rsidTr="00574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4C5284E9" w14:textId="77777777" w:rsidR="00DF13AA" w:rsidRDefault="00DF13AA" w:rsidP="0057496C">
            <w:pPr>
              <w:spacing w:line="360" w:lineRule="auto"/>
            </w:pPr>
          </w:p>
        </w:tc>
        <w:tc>
          <w:tcPr>
            <w:tcW w:w="2410" w:type="dxa"/>
          </w:tcPr>
          <w:p w14:paraId="14C1AD3F" w14:textId="77777777" w:rsidR="00DF13AA" w:rsidRDefault="00DF13AA"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netto</w:t>
            </w:r>
            <w:r w:rsidRPr="00551D53">
              <w:rPr>
                <w:vertAlign w:val="superscript"/>
              </w:rPr>
              <w:t>1</w:t>
            </w:r>
          </w:p>
        </w:tc>
        <w:tc>
          <w:tcPr>
            <w:tcW w:w="2119" w:type="dxa"/>
          </w:tcPr>
          <w:p w14:paraId="6520121E" w14:textId="77777777" w:rsidR="00DF13AA" w:rsidRDefault="00DF13AA"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brutto</w:t>
            </w:r>
            <w:r w:rsidRPr="00551D53">
              <w:rPr>
                <w:vertAlign w:val="superscript"/>
              </w:rPr>
              <w:t>2</w:t>
            </w:r>
          </w:p>
        </w:tc>
      </w:tr>
      <w:tr w:rsidR="00DF13AA" w14:paraId="22E63530" w14:textId="77777777" w:rsidTr="0057496C">
        <w:tc>
          <w:tcPr>
            <w:cnfStyle w:val="001000000000" w:firstRow="0" w:lastRow="0" w:firstColumn="1" w:lastColumn="0" w:oddVBand="0" w:evenVBand="0" w:oddHBand="0" w:evenHBand="0" w:firstRowFirstColumn="0" w:firstRowLastColumn="0" w:lastRowFirstColumn="0" w:lastRowLastColumn="0"/>
            <w:tcW w:w="4815" w:type="dxa"/>
          </w:tcPr>
          <w:p w14:paraId="0593B79C" w14:textId="75F4FD90" w:rsidR="00DF13AA" w:rsidRDefault="00DF13AA" w:rsidP="0057496C">
            <w:pPr>
              <w:spacing w:line="360" w:lineRule="auto"/>
            </w:pPr>
            <w:r>
              <w:t>Wandler Niederspannung</w:t>
            </w:r>
          </w:p>
        </w:tc>
        <w:tc>
          <w:tcPr>
            <w:tcW w:w="2410" w:type="dxa"/>
          </w:tcPr>
          <w:p w14:paraId="0EF79E96" w14:textId="5E7800FA" w:rsidR="00DF13AA" w:rsidRDefault="00F3728E" w:rsidP="0057496C">
            <w:pPr>
              <w:spacing w:line="360" w:lineRule="auto"/>
              <w:jc w:val="center"/>
              <w:cnfStyle w:val="000000000000" w:firstRow="0" w:lastRow="0" w:firstColumn="0" w:lastColumn="0" w:oddVBand="0" w:evenVBand="0" w:oddHBand="0" w:evenHBand="0" w:firstRowFirstColumn="0" w:firstRowLastColumn="0" w:lastRowFirstColumn="0" w:lastRowLastColumn="0"/>
            </w:pPr>
            <w:r>
              <w:t>22,10</w:t>
            </w:r>
          </w:p>
        </w:tc>
        <w:tc>
          <w:tcPr>
            <w:tcW w:w="2119" w:type="dxa"/>
          </w:tcPr>
          <w:p w14:paraId="4C8B9BD6" w14:textId="1FC42066" w:rsidR="00DF13AA" w:rsidRDefault="00F3728E" w:rsidP="0057496C">
            <w:pPr>
              <w:spacing w:line="360" w:lineRule="auto"/>
              <w:jc w:val="center"/>
              <w:cnfStyle w:val="000000000000" w:firstRow="0" w:lastRow="0" w:firstColumn="0" w:lastColumn="0" w:oddVBand="0" w:evenVBand="0" w:oddHBand="0" w:evenHBand="0" w:firstRowFirstColumn="0" w:firstRowLastColumn="0" w:lastRowFirstColumn="0" w:lastRowLastColumn="0"/>
            </w:pPr>
            <w:r>
              <w:t>26,30</w:t>
            </w:r>
          </w:p>
        </w:tc>
      </w:tr>
      <w:tr w:rsidR="00DF13AA" w14:paraId="1AA749A6" w14:textId="77777777" w:rsidTr="00DF1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54400298" w14:textId="27A94C72" w:rsidR="00DF13AA" w:rsidRDefault="00DF13AA" w:rsidP="0057496C">
            <w:pPr>
              <w:spacing w:line="360" w:lineRule="auto"/>
            </w:pPr>
            <w:r>
              <w:t>Tarifschaltgerät</w:t>
            </w:r>
          </w:p>
        </w:tc>
        <w:tc>
          <w:tcPr>
            <w:tcW w:w="2410" w:type="dxa"/>
            <w:shd w:val="clear" w:color="auto" w:fill="auto"/>
          </w:tcPr>
          <w:p w14:paraId="36B06D91" w14:textId="7284C99A" w:rsidR="00DF13AA" w:rsidRDefault="00F3728E"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13,51</w:t>
            </w:r>
          </w:p>
        </w:tc>
        <w:tc>
          <w:tcPr>
            <w:tcW w:w="2119" w:type="dxa"/>
            <w:shd w:val="clear" w:color="auto" w:fill="auto"/>
          </w:tcPr>
          <w:p w14:paraId="2968202E" w14:textId="05969D72" w:rsidR="00DF13AA" w:rsidRDefault="00F3728E"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16,08</w:t>
            </w:r>
          </w:p>
        </w:tc>
      </w:tr>
    </w:tbl>
    <w:p w14:paraId="4C73ED00" w14:textId="77777777" w:rsidR="00DF13AA" w:rsidRDefault="00DF13AA" w:rsidP="00527C8D">
      <w:pPr>
        <w:spacing w:after="0" w:line="360" w:lineRule="auto"/>
      </w:pPr>
    </w:p>
    <w:tbl>
      <w:tblPr>
        <w:tblStyle w:val="Gitternetztabelle4Akzent2"/>
        <w:tblW w:w="0" w:type="auto"/>
        <w:tblLook w:val="04A0" w:firstRow="1" w:lastRow="0" w:firstColumn="1" w:lastColumn="0" w:noHBand="0" w:noVBand="1"/>
      </w:tblPr>
      <w:tblGrid>
        <w:gridCol w:w="4815"/>
        <w:gridCol w:w="2410"/>
        <w:gridCol w:w="2119"/>
      </w:tblGrid>
      <w:tr w:rsidR="00DF13AA" w14:paraId="6C2BDC22" w14:textId="77777777" w:rsidTr="00574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2207C14A" w14:textId="6FF3320A" w:rsidR="00DF13AA" w:rsidRPr="00551D53" w:rsidRDefault="00DF13AA" w:rsidP="0057496C">
            <w:pPr>
              <w:spacing w:line="360" w:lineRule="auto"/>
              <w:rPr>
                <w:b w:val="0"/>
                <w:bCs w:val="0"/>
              </w:rPr>
            </w:pPr>
            <w:r>
              <w:t>Weitere Zusatzleistungen</w:t>
            </w:r>
          </w:p>
        </w:tc>
        <w:tc>
          <w:tcPr>
            <w:tcW w:w="4529" w:type="dxa"/>
            <w:gridSpan w:val="2"/>
          </w:tcPr>
          <w:p w14:paraId="1E8EED21" w14:textId="3B530161" w:rsidR="00DF13AA" w:rsidRDefault="00DF13AA" w:rsidP="00DF13AA">
            <w:pPr>
              <w:spacing w:line="360" w:lineRule="auto"/>
              <w:jc w:val="center"/>
              <w:cnfStyle w:val="100000000000" w:firstRow="1" w:lastRow="0" w:firstColumn="0" w:lastColumn="0" w:oddVBand="0" w:evenVBand="0" w:oddHBand="0" w:evenHBand="0" w:firstRowFirstColumn="0" w:firstRowLastColumn="0" w:lastRowFirstColumn="0" w:lastRowLastColumn="0"/>
            </w:pPr>
            <w:r>
              <w:t>in €/Vorgang</w:t>
            </w:r>
          </w:p>
        </w:tc>
      </w:tr>
      <w:tr w:rsidR="00DF13AA" w14:paraId="5966A8C1" w14:textId="77777777" w:rsidTr="00574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69A8F9B0" w14:textId="77777777" w:rsidR="00DF13AA" w:rsidRDefault="00DF13AA" w:rsidP="0057496C">
            <w:pPr>
              <w:spacing w:line="360" w:lineRule="auto"/>
            </w:pPr>
          </w:p>
        </w:tc>
        <w:tc>
          <w:tcPr>
            <w:tcW w:w="2410" w:type="dxa"/>
          </w:tcPr>
          <w:p w14:paraId="127FC02A" w14:textId="77777777" w:rsidR="00DF13AA" w:rsidRDefault="00DF13AA"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netto</w:t>
            </w:r>
            <w:r w:rsidRPr="00551D53">
              <w:rPr>
                <w:vertAlign w:val="superscript"/>
              </w:rPr>
              <w:t>1</w:t>
            </w:r>
          </w:p>
        </w:tc>
        <w:tc>
          <w:tcPr>
            <w:tcW w:w="2119" w:type="dxa"/>
          </w:tcPr>
          <w:p w14:paraId="49FBBBF6" w14:textId="77777777" w:rsidR="00DF13AA" w:rsidRDefault="00DF13AA"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brutto</w:t>
            </w:r>
            <w:r w:rsidRPr="00551D53">
              <w:rPr>
                <w:vertAlign w:val="superscript"/>
              </w:rPr>
              <w:t>2</w:t>
            </w:r>
          </w:p>
        </w:tc>
      </w:tr>
      <w:tr w:rsidR="00DF13AA" w14:paraId="247DED84" w14:textId="77777777" w:rsidTr="0057496C">
        <w:tc>
          <w:tcPr>
            <w:cnfStyle w:val="001000000000" w:firstRow="0" w:lastRow="0" w:firstColumn="1" w:lastColumn="0" w:oddVBand="0" w:evenVBand="0" w:oddHBand="0" w:evenHBand="0" w:firstRowFirstColumn="0" w:firstRowLastColumn="0" w:lastRowFirstColumn="0" w:lastRowLastColumn="0"/>
            <w:tcW w:w="4815" w:type="dxa"/>
          </w:tcPr>
          <w:p w14:paraId="5264CC87" w14:textId="0C46C1D3" w:rsidR="00DF13AA" w:rsidRDefault="00DF13AA" w:rsidP="0057496C">
            <w:pPr>
              <w:spacing w:line="360" w:lineRule="auto"/>
            </w:pPr>
            <w:r>
              <w:t>Änderung der Schaltzeiten am Tarifschaltgerät</w:t>
            </w:r>
          </w:p>
        </w:tc>
        <w:tc>
          <w:tcPr>
            <w:tcW w:w="2410" w:type="dxa"/>
          </w:tcPr>
          <w:p w14:paraId="00073DC6" w14:textId="0FF36599" w:rsidR="00DF13AA" w:rsidRDefault="00DF13AA" w:rsidP="0057496C">
            <w:pPr>
              <w:spacing w:line="360" w:lineRule="auto"/>
              <w:jc w:val="center"/>
              <w:cnfStyle w:val="000000000000" w:firstRow="0" w:lastRow="0" w:firstColumn="0" w:lastColumn="0" w:oddVBand="0" w:evenVBand="0" w:oddHBand="0" w:evenHBand="0" w:firstRowFirstColumn="0" w:firstRowLastColumn="0" w:lastRowFirstColumn="0" w:lastRowLastColumn="0"/>
            </w:pPr>
            <w:r>
              <w:t>34,70</w:t>
            </w:r>
          </w:p>
        </w:tc>
        <w:tc>
          <w:tcPr>
            <w:tcW w:w="2119" w:type="dxa"/>
          </w:tcPr>
          <w:p w14:paraId="30D98988" w14:textId="75E7F9E6" w:rsidR="00DF13AA" w:rsidRDefault="00DF13AA" w:rsidP="0057496C">
            <w:pPr>
              <w:spacing w:line="360" w:lineRule="auto"/>
              <w:jc w:val="center"/>
              <w:cnfStyle w:val="000000000000" w:firstRow="0" w:lastRow="0" w:firstColumn="0" w:lastColumn="0" w:oddVBand="0" w:evenVBand="0" w:oddHBand="0" w:evenHBand="0" w:firstRowFirstColumn="0" w:firstRowLastColumn="0" w:lastRowFirstColumn="0" w:lastRowLastColumn="0"/>
            </w:pPr>
            <w:r>
              <w:t>41,29</w:t>
            </w:r>
          </w:p>
        </w:tc>
      </w:tr>
      <w:tr w:rsidR="00DF13AA" w14:paraId="21116EB9" w14:textId="77777777" w:rsidTr="00DF1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A5012A9" w14:textId="6EA362A5" w:rsidR="00DF13AA" w:rsidRDefault="00DF13AA" w:rsidP="0057496C">
            <w:pPr>
              <w:spacing w:line="360" w:lineRule="auto"/>
            </w:pPr>
            <w:r>
              <w:t>Zusätzliche Messwerterfassung</w:t>
            </w:r>
          </w:p>
        </w:tc>
        <w:tc>
          <w:tcPr>
            <w:tcW w:w="2410" w:type="dxa"/>
            <w:shd w:val="clear" w:color="auto" w:fill="auto"/>
          </w:tcPr>
          <w:p w14:paraId="1CE8DB0D" w14:textId="03EF59A1" w:rsidR="00DF13AA" w:rsidRDefault="00F3728E"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1,95</w:t>
            </w:r>
          </w:p>
        </w:tc>
        <w:tc>
          <w:tcPr>
            <w:tcW w:w="2119" w:type="dxa"/>
            <w:shd w:val="clear" w:color="auto" w:fill="auto"/>
          </w:tcPr>
          <w:p w14:paraId="2C284CA7" w14:textId="4E636627" w:rsidR="00DF13AA" w:rsidRDefault="00F3728E"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2,32</w:t>
            </w:r>
          </w:p>
        </w:tc>
      </w:tr>
      <w:tr w:rsidR="00DF13AA" w14:paraId="14E323B9" w14:textId="77777777" w:rsidTr="00DF13AA">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CEB1D14" w14:textId="2D2CD4AC" w:rsidR="00DF13AA" w:rsidRDefault="00DF13AA" w:rsidP="0057496C">
            <w:pPr>
              <w:spacing w:line="360" w:lineRule="auto"/>
            </w:pPr>
            <w:r>
              <w:t>Mahnung</w:t>
            </w:r>
          </w:p>
        </w:tc>
        <w:tc>
          <w:tcPr>
            <w:tcW w:w="2410" w:type="dxa"/>
            <w:shd w:val="clear" w:color="auto" w:fill="auto"/>
          </w:tcPr>
          <w:p w14:paraId="02C74E7A" w14:textId="47E0307D" w:rsidR="00DF13AA" w:rsidRDefault="00F3728E" w:rsidP="0057496C">
            <w:pPr>
              <w:spacing w:line="360" w:lineRule="auto"/>
              <w:jc w:val="center"/>
              <w:cnfStyle w:val="000000000000" w:firstRow="0" w:lastRow="0" w:firstColumn="0" w:lastColumn="0" w:oddVBand="0" w:evenVBand="0" w:oddHBand="0" w:evenHBand="0" w:firstRowFirstColumn="0" w:firstRowLastColumn="0" w:lastRowFirstColumn="0" w:lastRowLastColumn="0"/>
            </w:pPr>
            <w:r>
              <w:t>2,55</w:t>
            </w:r>
            <w:r w:rsidR="00DF13AA" w:rsidRPr="00DF13AA">
              <w:rPr>
                <w:vertAlign w:val="superscript"/>
              </w:rPr>
              <w:t>3</w:t>
            </w:r>
          </w:p>
        </w:tc>
        <w:tc>
          <w:tcPr>
            <w:tcW w:w="2119" w:type="dxa"/>
            <w:shd w:val="clear" w:color="auto" w:fill="F2F2F2" w:themeFill="background1" w:themeFillShade="F2"/>
          </w:tcPr>
          <w:p w14:paraId="331A595D" w14:textId="77777777" w:rsidR="00DF13AA" w:rsidRDefault="00DF13AA" w:rsidP="0057496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DF13AA" w14:paraId="08DF16EF" w14:textId="77777777" w:rsidTr="00DF1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47A2622A" w14:textId="344A8D66" w:rsidR="00DF13AA" w:rsidRDefault="00DF13AA" w:rsidP="0057496C">
            <w:pPr>
              <w:spacing w:line="360" w:lineRule="auto"/>
            </w:pPr>
            <w:r>
              <w:t>Nachinkasso</w:t>
            </w:r>
          </w:p>
        </w:tc>
        <w:tc>
          <w:tcPr>
            <w:tcW w:w="2410" w:type="dxa"/>
            <w:shd w:val="clear" w:color="auto" w:fill="auto"/>
          </w:tcPr>
          <w:p w14:paraId="3B9CCC82" w14:textId="2AB48094" w:rsidR="00DF13AA" w:rsidRDefault="00F3728E" w:rsidP="0057496C">
            <w:pPr>
              <w:spacing w:line="360" w:lineRule="auto"/>
              <w:jc w:val="center"/>
              <w:cnfStyle w:val="000000100000" w:firstRow="0" w:lastRow="0" w:firstColumn="0" w:lastColumn="0" w:oddVBand="0" w:evenVBand="0" w:oddHBand="1" w:evenHBand="0" w:firstRowFirstColumn="0" w:firstRowLastColumn="0" w:lastRowFirstColumn="0" w:lastRowLastColumn="0"/>
            </w:pPr>
            <w:r>
              <w:t>35</w:t>
            </w:r>
            <w:r w:rsidR="00DF13AA">
              <w:t>,00</w:t>
            </w:r>
            <w:r w:rsidR="00DF13AA" w:rsidRPr="00DF13AA">
              <w:rPr>
                <w:vertAlign w:val="superscript"/>
              </w:rPr>
              <w:t>3</w:t>
            </w:r>
          </w:p>
        </w:tc>
        <w:tc>
          <w:tcPr>
            <w:tcW w:w="2119" w:type="dxa"/>
            <w:shd w:val="clear" w:color="auto" w:fill="F2F2F2" w:themeFill="background1" w:themeFillShade="F2"/>
          </w:tcPr>
          <w:p w14:paraId="095E7C9C" w14:textId="77777777" w:rsidR="00DF13AA" w:rsidRDefault="00DF13AA" w:rsidP="0057496C">
            <w:pPr>
              <w:spacing w:line="360" w:lineRule="auto"/>
              <w:jc w:val="center"/>
              <w:cnfStyle w:val="000000100000" w:firstRow="0" w:lastRow="0" w:firstColumn="0" w:lastColumn="0" w:oddVBand="0" w:evenVBand="0" w:oddHBand="1" w:evenHBand="0" w:firstRowFirstColumn="0" w:firstRowLastColumn="0" w:lastRowFirstColumn="0" w:lastRowLastColumn="0"/>
            </w:pPr>
          </w:p>
        </w:tc>
      </w:tr>
    </w:tbl>
    <w:p w14:paraId="3597F7BC" w14:textId="77777777" w:rsidR="00DF13AA" w:rsidRDefault="00DF13AA" w:rsidP="00527C8D">
      <w:pPr>
        <w:spacing w:after="0" w:line="360" w:lineRule="auto"/>
      </w:pPr>
    </w:p>
    <w:p w14:paraId="6BD74C98" w14:textId="596FF481" w:rsidR="00DF13AA" w:rsidRPr="00527C8D" w:rsidRDefault="00DF13AA" w:rsidP="00527C8D">
      <w:pPr>
        <w:spacing w:after="0" w:line="360" w:lineRule="auto"/>
      </w:pPr>
      <w:r>
        <w:t>Bei Bedarf an weiteren Zusatzleistungen können Sie sich gern mit uns in Verbindung setzen. Ein entsprechendes Produkt wird dann für Sie kalkuliert und anschließend diskriminierungsfrei allen Marktpartnern angeboten.</w:t>
      </w:r>
    </w:p>
    <w:sectPr w:rsidR="00DF13AA" w:rsidRPr="00527C8D" w:rsidSect="00F63473">
      <w:footerReference w:type="default" r:id="rId10"/>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6664" w14:textId="77777777" w:rsidR="006B760B" w:rsidRDefault="006B760B" w:rsidP="00530671">
      <w:pPr>
        <w:spacing w:after="0" w:line="240" w:lineRule="auto"/>
      </w:pPr>
      <w:r>
        <w:separator/>
      </w:r>
    </w:p>
  </w:endnote>
  <w:endnote w:type="continuationSeparator" w:id="0">
    <w:p w14:paraId="72CEF02E" w14:textId="77777777" w:rsidR="006B760B" w:rsidRDefault="006B760B" w:rsidP="0053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01D1" w14:textId="67274BEA" w:rsidR="00E72EE6" w:rsidRPr="00E72EE6" w:rsidRDefault="00E72EE6">
    <w:pPr>
      <w:pStyle w:val="Fuzeile"/>
      <w:rPr>
        <w:sz w:val="18"/>
        <w:szCs w:val="18"/>
      </w:rPr>
    </w:pPr>
    <w:r w:rsidRPr="00E72EE6">
      <w:rPr>
        <w:sz w:val="18"/>
        <w:szCs w:val="18"/>
      </w:rPr>
      <w:t>1 ohne Umsatzsteuer</w:t>
    </w:r>
  </w:p>
  <w:p w14:paraId="0F3C47FB" w14:textId="5CD035A5" w:rsidR="00E72EE6" w:rsidRPr="00E72EE6" w:rsidRDefault="00E72EE6">
    <w:pPr>
      <w:pStyle w:val="Fuzeile"/>
      <w:rPr>
        <w:sz w:val="18"/>
        <w:szCs w:val="18"/>
      </w:rPr>
    </w:pPr>
    <w:r w:rsidRPr="00E72EE6">
      <w:rPr>
        <w:sz w:val="18"/>
        <w:szCs w:val="18"/>
      </w:rPr>
      <w:t>2 mit Umsatzsteuer (19 %)</w:t>
    </w:r>
  </w:p>
  <w:p w14:paraId="30FDE322" w14:textId="4A881B1B" w:rsidR="00E72EE6" w:rsidRPr="00E72EE6" w:rsidRDefault="00E72EE6">
    <w:pPr>
      <w:pStyle w:val="Fuzeile"/>
      <w:rPr>
        <w:sz w:val="18"/>
        <w:szCs w:val="18"/>
      </w:rPr>
    </w:pPr>
    <w:r w:rsidRPr="00E72EE6">
      <w:rPr>
        <w:sz w:val="18"/>
        <w:szCs w:val="18"/>
      </w:rPr>
      <w:t>3 umsatzsteuerfrei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2DB4" w14:textId="77777777" w:rsidR="006B760B" w:rsidRDefault="006B760B" w:rsidP="00530671">
      <w:pPr>
        <w:spacing w:after="0" w:line="240" w:lineRule="auto"/>
      </w:pPr>
      <w:r>
        <w:separator/>
      </w:r>
    </w:p>
  </w:footnote>
  <w:footnote w:type="continuationSeparator" w:id="0">
    <w:p w14:paraId="6E86AE87" w14:textId="77777777" w:rsidR="006B760B" w:rsidRDefault="006B760B" w:rsidP="00530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1DA"/>
    <w:multiLevelType w:val="hybridMultilevel"/>
    <w:tmpl w:val="EC1EEF2E"/>
    <w:lvl w:ilvl="0" w:tplc="C9A40EE6">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73D71"/>
    <w:multiLevelType w:val="hybridMultilevel"/>
    <w:tmpl w:val="CF1C11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2F325F"/>
    <w:multiLevelType w:val="hybridMultilevel"/>
    <w:tmpl w:val="722ED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611722"/>
    <w:multiLevelType w:val="hybridMultilevel"/>
    <w:tmpl w:val="6AC80B7E"/>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367873238">
    <w:abstractNumId w:val="3"/>
  </w:num>
  <w:num w:numId="2" w16cid:durableId="1020279615">
    <w:abstractNumId w:val="1"/>
  </w:num>
  <w:num w:numId="3" w16cid:durableId="27033455">
    <w:abstractNumId w:val="0"/>
  </w:num>
  <w:num w:numId="4" w16cid:durableId="33916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83"/>
    <w:rsid w:val="00016C83"/>
    <w:rsid w:val="00022A87"/>
    <w:rsid w:val="000308EB"/>
    <w:rsid w:val="000606B1"/>
    <w:rsid w:val="0006386C"/>
    <w:rsid w:val="00082B60"/>
    <w:rsid w:val="000B16FB"/>
    <w:rsid w:val="000C31BE"/>
    <w:rsid w:val="00114933"/>
    <w:rsid w:val="00176167"/>
    <w:rsid w:val="00181825"/>
    <w:rsid w:val="00190608"/>
    <w:rsid w:val="002544E5"/>
    <w:rsid w:val="0025747F"/>
    <w:rsid w:val="002832D3"/>
    <w:rsid w:val="002B2E72"/>
    <w:rsid w:val="002E35EB"/>
    <w:rsid w:val="003C011A"/>
    <w:rsid w:val="00430769"/>
    <w:rsid w:val="004B1449"/>
    <w:rsid w:val="0051456F"/>
    <w:rsid w:val="00515E2B"/>
    <w:rsid w:val="00527C8D"/>
    <w:rsid w:val="00530671"/>
    <w:rsid w:val="00551D53"/>
    <w:rsid w:val="00562D33"/>
    <w:rsid w:val="00582A93"/>
    <w:rsid w:val="005848EE"/>
    <w:rsid w:val="005A541A"/>
    <w:rsid w:val="006562D5"/>
    <w:rsid w:val="00667448"/>
    <w:rsid w:val="0068400F"/>
    <w:rsid w:val="00684A03"/>
    <w:rsid w:val="006B760B"/>
    <w:rsid w:val="006C6784"/>
    <w:rsid w:val="006C6995"/>
    <w:rsid w:val="007A00AC"/>
    <w:rsid w:val="007B62E1"/>
    <w:rsid w:val="007E7C51"/>
    <w:rsid w:val="00812C05"/>
    <w:rsid w:val="00842068"/>
    <w:rsid w:val="00867BE8"/>
    <w:rsid w:val="008956C8"/>
    <w:rsid w:val="008C67DA"/>
    <w:rsid w:val="008F00E6"/>
    <w:rsid w:val="00904352"/>
    <w:rsid w:val="0092511B"/>
    <w:rsid w:val="009A4C4A"/>
    <w:rsid w:val="00A000A2"/>
    <w:rsid w:val="00A57864"/>
    <w:rsid w:val="00B0522D"/>
    <w:rsid w:val="00C022E6"/>
    <w:rsid w:val="00CA6578"/>
    <w:rsid w:val="00CF1830"/>
    <w:rsid w:val="00D20503"/>
    <w:rsid w:val="00D7551F"/>
    <w:rsid w:val="00DB7CC5"/>
    <w:rsid w:val="00DC1EDA"/>
    <w:rsid w:val="00DC5E36"/>
    <w:rsid w:val="00DF11E1"/>
    <w:rsid w:val="00DF13AA"/>
    <w:rsid w:val="00E72EE6"/>
    <w:rsid w:val="00F178EA"/>
    <w:rsid w:val="00F3728E"/>
    <w:rsid w:val="00F63473"/>
    <w:rsid w:val="00F73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61AEB0"/>
  <w15:chartTrackingRefBased/>
  <w15:docId w15:val="{6308A5FD-0C26-4067-A22C-0C62A093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F63473"/>
    <w:pPr>
      <w:keepNext/>
      <w:overflowPunct w:val="0"/>
      <w:autoSpaceDE w:val="0"/>
      <w:autoSpaceDN w:val="0"/>
      <w:adjustRightInd w:val="0"/>
      <w:spacing w:after="0" w:line="240" w:lineRule="auto"/>
      <w:textAlignment w:val="baseline"/>
      <w:outlineLvl w:val="1"/>
    </w:pPr>
    <w:rPr>
      <w:rFonts w:ascii="Arial" w:eastAsia="Times New Roman" w:hAnsi="Arial"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011A"/>
    <w:rPr>
      <w:color w:val="B7C7D1" w:themeColor="hyperlink"/>
      <w:u w:val="single"/>
    </w:rPr>
  </w:style>
  <w:style w:type="character" w:styleId="NichtaufgelsteErwhnung">
    <w:name w:val="Unresolved Mention"/>
    <w:basedOn w:val="Absatz-Standardschriftart"/>
    <w:uiPriority w:val="99"/>
    <w:semiHidden/>
    <w:unhideWhenUsed/>
    <w:rsid w:val="003C011A"/>
    <w:rPr>
      <w:color w:val="605E5C"/>
      <w:shd w:val="clear" w:color="auto" w:fill="E1DFDD"/>
    </w:rPr>
  </w:style>
  <w:style w:type="character" w:customStyle="1" w:styleId="berschrift2Zchn">
    <w:name w:val="Überschrift 2 Zchn"/>
    <w:basedOn w:val="Absatz-Standardschriftart"/>
    <w:link w:val="berschrift2"/>
    <w:rsid w:val="00F63473"/>
    <w:rPr>
      <w:rFonts w:ascii="Arial" w:eastAsia="Times New Roman" w:hAnsi="Arial" w:cs="Times New Roman"/>
      <w:b/>
      <w:bCs/>
      <w:szCs w:val="20"/>
      <w:lang w:eastAsia="de-DE"/>
    </w:rPr>
  </w:style>
  <w:style w:type="paragraph" w:styleId="Sprechblasentext">
    <w:name w:val="Balloon Text"/>
    <w:basedOn w:val="Standard"/>
    <w:link w:val="SprechblasentextZchn"/>
    <w:semiHidden/>
    <w:rsid w:val="00F63473"/>
    <w:pPr>
      <w:overflowPunct w:val="0"/>
      <w:autoSpaceDE w:val="0"/>
      <w:autoSpaceDN w:val="0"/>
      <w:adjustRightInd w:val="0"/>
      <w:spacing w:after="0" w:line="240" w:lineRule="auto"/>
      <w:textAlignment w:val="baseline"/>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63473"/>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30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671"/>
  </w:style>
  <w:style w:type="paragraph" w:styleId="Fuzeile">
    <w:name w:val="footer"/>
    <w:basedOn w:val="Standard"/>
    <w:link w:val="FuzeileZchn"/>
    <w:uiPriority w:val="99"/>
    <w:unhideWhenUsed/>
    <w:rsid w:val="00530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671"/>
  </w:style>
  <w:style w:type="paragraph" w:styleId="Listenabsatz">
    <w:name w:val="List Paragraph"/>
    <w:basedOn w:val="Standard"/>
    <w:uiPriority w:val="34"/>
    <w:qFormat/>
    <w:rsid w:val="000C31BE"/>
    <w:pPr>
      <w:ind w:left="720"/>
      <w:contextualSpacing/>
    </w:pPr>
  </w:style>
  <w:style w:type="table" w:styleId="Tabellenraster">
    <w:name w:val="Table Grid"/>
    <w:basedOn w:val="NormaleTabelle"/>
    <w:uiPriority w:val="39"/>
    <w:rsid w:val="0055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2">
    <w:name w:val="Grid Table 4 Accent 2"/>
    <w:basedOn w:val="NormaleTabelle"/>
    <w:uiPriority w:val="49"/>
    <w:rsid w:val="00551D53"/>
    <w:pPr>
      <w:spacing w:after="0" w:line="240" w:lineRule="auto"/>
    </w:pPr>
    <w:tblPr>
      <w:tblStyleRowBandSize w:val="1"/>
      <w:tblStyleColBandSize w:val="1"/>
      <w:tblBorders>
        <w:top w:val="single" w:sz="4" w:space="0" w:color="FFB05D" w:themeColor="accent2" w:themeTint="99"/>
        <w:left w:val="single" w:sz="4" w:space="0" w:color="FFB05D" w:themeColor="accent2" w:themeTint="99"/>
        <w:bottom w:val="single" w:sz="4" w:space="0" w:color="FFB05D" w:themeColor="accent2" w:themeTint="99"/>
        <w:right w:val="single" w:sz="4" w:space="0" w:color="FFB05D" w:themeColor="accent2" w:themeTint="99"/>
        <w:insideH w:val="single" w:sz="4" w:space="0" w:color="FFB05D" w:themeColor="accent2" w:themeTint="99"/>
        <w:insideV w:val="single" w:sz="4" w:space="0" w:color="FFB05D" w:themeColor="accent2" w:themeTint="99"/>
      </w:tblBorders>
    </w:tblPr>
    <w:tblStylePr w:type="firstRow">
      <w:rPr>
        <w:b/>
        <w:bCs/>
        <w:color w:val="FFFFFF" w:themeColor="background1"/>
      </w:rPr>
      <w:tblPr/>
      <w:tcPr>
        <w:tcBorders>
          <w:top w:val="single" w:sz="4" w:space="0" w:color="F07D00" w:themeColor="accent2"/>
          <w:left w:val="single" w:sz="4" w:space="0" w:color="F07D00" w:themeColor="accent2"/>
          <w:bottom w:val="single" w:sz="4" w:space="0" w:color="F07D00" w:themeColor="accent2"/>
          <w:right w:val="single" w:sz="4" w:space="0" w:color="F07D00" w:themeColor="accent2"/>
          <w:insideH w:val="nil"/>
          <w:insideV w:val="nil"/>
        </w:tcBorders>
        <w:shd w:val="clear" w:color="auto" w:fill="F07D00" w:themeFill="accent2"/>
      </w:tcPr>
    </w:tblStylePr>
    <w:tblStylePr w:type="lastRow">
      <w:rPr>
        <w:b/>
        <w:bCs/>
      </w:rPr>
      <w:tblPr/>
      <w:tcPr>
        <w:tcBorders>
          <w:top w:val="double" w:sz="4" w:space="0" w:color="F07D00" w:themeColor="accent2"/>
        </w:tcBorders>
      </w:tcPr>
    </w:tblStylePr>
    <w:tblStylePr w:type="firstCol">
      <w:rPr>
        <w:b/>
        <w:bCs/>
      </w:rPr>
    </w:tblStylePr>
    <w:tblStylePr w:type="lastCol">
      <w:rPr>
        <w:b/>
        <w:bCs/>
      </w:rPr>
    </w:tblStylePr>
    <w:tblStylePr w:type="band1Vert">
      <w:tblPr/>
      <w:tcPr>
        <w:shd w:val="clear" w:color="auto" w:fill="FFE4C9" w:themeFill="accent2" w:themeFillTint="33"/>
      </w:tcPr>
    </w:tblStylePr>
    <w:tblStylePr w:type="band1Horz">
      <w:tblPr/>
      <w:tcPr>
        <w:shd w:val="clear" w:color="auto" w:fill="FFE4C9"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Stadtwerke_Schwarzenberg">
  <a:themeElements>
    <a:clrScheme name="CD Stadtwerke Schwarzenberg">
      <a:dk1>
        <a:sysClr val="windowText" lastClr="000000"/>
      </a:dk1>
      <a:lt1>
        <a:sysClr val="window" lastClr="FFFFFF"/>
      </a:lt1>
      <a:dk2>
        <a:srgbClr val="44546A"/>
      </a:dk2>
      <a:lt2>
        <a:srgbClr val="E7E6E6"/>
      </a:lt2>
      <a:accent1>
        <a:srgbClr val="E40018"/>
      </a:accent1>
      <a:accent2>
        <a:srgbClr val="F07D00"/>
      </a:accent2>
      <a:accent3>
        <a:srgbClr val="557483"/>
      </a:accent3>
      <a:accent4>
        <a:srgbClr val="FFDD00"/>
      </a:accent4>
      <a:accent5>
        <a:srgbClr val="7C96A4"/>
      </a:accent5>
      <a:accent6>
        <a:srgbClr val="70AD47"/>
      </a:accent6>
      <a:hlink>
        <a:srgbClr val="B7C7D1"/>
      </a:hlink>
      <a:folHlink>
        <a:srgbClr val="50A092"/>
      </a:folHlink>
    </a:clrScheme>
    <a:fontScheme name="SW intern">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28AB-8EA2-4047-ADF4-6390E5D4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Lässig, Sarah</dc:creator>
  <cp:keywords/>
  <dc:description/>
  <cp:lastModifiedBy>Lässig, Sarah</cp:lastModifiedBy>
  <cp:revision>2</cp:revision>
  <dcterms:created xsi:type="dcterms:W3CDTF">2023-12-07T06:47:00Z</dcterms:created>
  <dcterms:modified xsi:type="dcterms:W3CDTF">2023-12-07T06:47:00Z</dcterms:modified>
</cp:coreProperties>
</file>